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156F" w14:textId="77777777" w:rsidR="00D1017F" w:rsidRDefault="00000000" w:rsidP="00A108E5">
      <w:pPr>
        <w:spacing w:line="240" w:lineRule="auto"/>
        <w:jc w:val="center"/>
      </w:pPr>
      <w:r>
        <w:rPr>
          <w:noProof/>
        </w:rPr>
        <w:drawing>
          <wp:inline distT="0" distB="0" distL="0" distR="0" wp14:anchorId="5D85C2BD" wp14:editId="6F8CC6A4">
            <wp:extent cx="2286000" cy="1828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Landmark-Full-CMYK.jpg"/>
                    <pic:cNvPicPr/>
                  </pic:nvPicPr>
                  <pic:blipFill>
                    <a:blip r:embed="rId8"/>
                    <a:stretch>
                      <a:fillRect/>
                    </a:stretch>
                  </pic:blipFill>
                  <pic:spPr>
                    <a:xfrm>
                      <a:off x="0" y="0"/>
                      <a:ext cx="2286000" cy="1828354"/>
                    </a:xfrm>
                    <a:prstGeom prst="rect">
                      <a:avLst/>
                    </a:prstGeom>
                  </pic:spPr>
                </pic:pic>
              </a:graphicData>
            </a:graphic>
          </wp:inline>
        </w:drawing>
      </w:r>
    </w:p>
    <w:p w14:paraId="63FD228E" w14:textId="77777777" w:rsidR="00D1017F" w:rsidRDefault="00000000" w:rsidP="00A108E5">
      <w:pPr>
        <w:spacing w:line="240" w:lineRule="auto"/>
        <w:jc w:val="center"/>
      </w:pPr>
      <w:r>
        <w:rPr>
          <w:b/>
          <w:sz w:val="32"/>
        </w:rPr>
        <w:t>Venue-Only Rental Package</w:t>
      </w:r>
    </w:p>
    <w:p w14:paraId="01239C9F" w14:textId="77777777" w:rsidR="00D1017F" w:rsidRDefault="00000000" w:rsidP="00A108E5">
      <w:pPr>
        <w:spacing w:line="240" w:lineRule="auto"/>
      </w:pPr>
      <w:r>
        <w:t>Our Venue-Only Package is designed for clients who want the freedom to customize their event. You bring in your own catering, decorations, and entertainment—while we provide the perfect space to host your special occasion.</w:t>
      </w:r>
    </w:p>
    <w:p w14:paraId="4E3C3CFA" w14:textId="77777777" w:rsidR="00D1017F" w:rsidRDefault="00000000" w:rsidP="00A108E5">
      <w:pPr>
        <w:pStyle w:val="Heading2"/>
        <w:spacing w:line="240" w:lineRule="auto"/>
      </w:pPr>
      <w:r>
        <w:t>What’s Included</w:t>
      </w:r>
    </w:p>
    <w:p w14:paraId="77FC2C05" w14:textId="3CC5DADD" w:rsidR="00D1017F" w:rsidRDefault="00000000" w:rsidP="00A108E5">
      <w:pPr>
        <w:pStyle w:val="ListBullet"/>
        <w:spacing w:line="240" w:lineRule="auto"/>
      </w:pPr>
      <w:r>
        <w:t>• Exclusive use of selected Landmark event space (based on reserved area and</w:t>
      </w:r>
      <w:r w:rsidR="00A94CDC">
        <w:t xml:space="preserve"> 5</w:t>
      </w:r>
      <w:r>
        <w:t xml:space="preserve"> hours)</w:t>
      </w:r>
    </w:p>
    <w:p w14:paraId="2031A205" w14:textId="77777777" w:rsidR="00D1017F" w:rsidRDefault="00000000" w:rsidP="00A108E5">
      <w:pPr>
        <w:pStyle w:val="ListBullet"/>
        <w:spacing w:line="240" w:lineRule="auto"/>
      </w:pPr>
      <w:r>
        <w:t>• Tables &amp; chairs (set up prior to your event)</w:t>
      </w:r>
    </w:p>
    <w:p w14:paraId="2B216A5E" w14:textId="77777777" w:rsidR="00D1017F" w:rsidRDefault="00000000" w:rsidP="00A108E5">
      <w:pPr>
        <w:pStyle w:val="ListBullet"/>
        <w:spacing w:line="240" w:lineRule="auto"/>
      </w:pPr>
      <w:r>
        <w:t>• Basic setup &amp; tear-down support</w:t>
      </w:r>
    </w:p>
    <w:p w14:paraId="3BFA55BD" w14:textId="77777777" w:rsidR="00D1017F" w:rsidRDefault="00000000" w:rsidP="00A108E5">
      <w:pPr>
        <w:pStyle w:val="ListBullet"/>
        <w:spacing w:line="240" w:lineRule="auto"/>
      </w:pPr>
      <w:r>
        <w:t>• Ample free parking</w:t>
      </w:r>
    </w:p>
    <w:p w14:paraId="0DB81957" w14:textId="77777777" w:rsidR="00D1017F" w:rsidRDefault="00000000" w:rsidP="00A108E5">
      <w:pPr>
        <w:pStyle w:val="ListBullet"/>
        <w:spacing w:line="240" w:lineRule="auto"/>
      </w:pPr>
      <w:r>
        <w:t>• On-site Landmark staff for facility assistance during your event</w:t>
      </w:r>
    </w:p>
    <w:p w14:paraId="6AB0E4BC" w14:textId="77777777" w:rsidR="00D1017F" w:rsidRDefault="00000000" w:rsidP="00A108E5">
      <w:pPr>
        <w:pStyle w:val="Heading2"/>
        <w:spacing w:line="240" w:lineRule="auto"/>
      </w:pPr>
      <w:r>
        <w:t>What You Provide</w:t>
      </w:r>
    </w:p>
    <w:p w14:paraId="1F44011A" w14:textId="77777777" w:rsidR="00D1017F" w:rsidRDefault="00000000" w:rsidP="00A108E5">
      <w:pPr>
        <w:pStyle w:val="ListBullet"/>
        <w:spacing w:line="240" w:lineRule="auto"/>
      </w:pPr>
      <w:r>
        <w:t>• Catering: Choose your favorite restaurant or caterer</w:t>
      </w:r>
    </w:p>
    <w:p w14:paraId="0EEAFF24" w14:textId="1EB61F0A" w:rsidR="00D1017F" w:rsidRDefault="00000000" w:rsidP="00A108E5">
      <w:pPr>
        <w:pStyle w:val="ListBullet"/>
        <w:spacing w:line="240" w:lineRule="auto"/>
      </w:pPr>
      <w:r>
        <w:t xml:space="preserve">• Decorations: Bring your own </w:t>
      </w:r>
      <w:proofErr w:type="gramStart"/>
      <w:r>
        <w:t>décor</w:t>
      </w:r>
      <w:proofErr w:type="gramEnd"/>
      <w:r w:rsidR="00A108E5">
        <w:t xml:space="preserve"> </w:t>
      </w:r>
      <w:r>
        <w:t>and centerpieces</w:t>
      </w:r>
    </w:p>
    <w:p w14:paraId="684AC07F" w14:textId="77777777" w:rsidR="00D1017F" w:rsidRDefault="00000000" w:rsidP="00A108E5">
      <w:pPr>
        <w:pStyle w:val="ListBullet"/>
        <w:spacing w:line="240" w:lineRule="auto"/>
      </w:pPr>
      <w:r>
        <w:t>• Entertainment/AV: Option to bring your own DJ, band, or equipment</w:t>
      </w:r>
    </w:p>
    <w:p w14:paraId="16C7BFBA" w14:textId="77777777" w:rsidR="00D1017F" w:rsidRDefault="00000000" w:rsidP="00A108E5">
      <w:pPr>
        <w:pStyle w:val="Heading2"/>
        <w:spacing w:line="240" w:lineRule="auto"/>
      </w:pPr>
      <w:r>
        <w:t>Notes &amp; Guidelines</w:t>
      </w:r>
    </w:p>
    <w:p w14:paraId="0812F227" w14:textId="77777777" w:rsidR="00D1017F" w:rsidRDefault="00000000" w:rsidP="00A108E5">
      <w:pPr>
        <w:pStyle w:val="ListBullet"/>
        <w:spacing w:line="240" w:lineRule="auto"/>
      </w:pPr>
      <w:r>
        <w:t>• All outside catering must provide proof of licensing &amp; insurance</w:t>
      </w:r>
    </w:p>
    <w:p w14:paraId="59E082C1" w14:textId="77777777" w:rsidR="00D1017F" w:rsidRDefault="00000000" w:rsidP="00A108E5">
      <w:pPr>
        <w:pStyle w:val="ListBullet"/>
        <w:spacing w:line="240" w:lineRule="auto"/>
      </w:pPr>
      <w:r>
        <w:t>• Client/caterer is responsible for all food &amp; beverage service</w:t>
      </w:r>
    </w:p>
    <w:p w14:paraId="150515FC" w14:textId="77777777" w:rsidR="00D1017F" w:rsidRDefault="00000000" w:rsidP="00A108E5">
      <w:pPr>
        <w:pStyle w:val="ListBullet"/>
        <w:spacing w:line="240" w:lineRule="auto"/>
      </w:pPr>
      <w:r>
        <w:t>• Decorations must be pre-approved (no nails, staples, or damaging adhesives)</w:t>
      </w:r>
    </w:p>
    <w:p w14:paraId="7F291F4A" w14:textId="77777777" w:rsidR="00D1017F" w:rsidRDefault="00000000" w:rsidP="00A108E5">
      <w:pPr>
        <w:pStyle w:val="ListBullet"/>
        <w:spacing w:line="240" w:lineRule="auto"/>
      </w:pPr>
      <w:r>
        <w:t>• Landmark staff manage the facility only (not catering or décor setup)</w:t>
      </w:r>
    </w:p>
    <w:p w14:paraId="67A2434E" w14:textId="77777777" w:rsidR="00D1017F" w:rsidRDefault="00000000" w:rsidP="00A108E5">
      <w:pPr>
        <w:pStyle w:val="Heading2"/>
        <w:spacing w:line="240" w:lineRule="auto"/>
      </w:pPr>
      <w:r>
        <w:t>Perfect For</w:t>
      </w:r>
    </w:p>
    <w:p w14:paraId="56FCF70E" w14:textId="77777777" w:rsidR="00D1017F" w:rsidRDefault="00000000" w:rsidP="00A108E5">
      <w:pPr>
        <w:pStyle w:val="ListBullet"/>
        <w:numPr>
          <w:ilvl w:val="0"/>
          <w:numId w:val="11"/>
        </w:numPr>
        <w:spacing w:line="240" w:lineRule="auto"/>
      </w:pPr>
      <w:r>
        <w:t>• Weddings &amp; Receptions</w:t>
      </w:r>
    </w:p>
    <w:p w14:paraId="419EA742" w14:textId="77777777" w:rsidR="00D1017F" w:rsidRDefault="00000000" w:rsidP="00A108E5">
      <w:pPr>
        <w:pStyle w:val="ListBullet"/>
        <w:numPr>
          <w:ilvl w:val="0"/>
          <w:numId w:val="11"/>
        </w:numPr>
        <w:spacing w:line="240" w:lineRule="auto"/>
      </w:pPr>
      <w:r>
        <w:t>• Quinceañeras &amp; Cultural Celebrations</w:t>
      </w:r>
    </w:p>
    <w:p w14:paraId="7E835A47" w14:textId="77777777" w:rsidR="00D1017F" w:rsidRDefault="00000000" w:rsidP="00A108E5">
      <w:pPr>
        <w:pStyle w:val="ListBullet"/>
        <w:numPr>
          <w:ilvl w:val="0"/>
          <w:numId w:val="11"/>
        </w:numPr>
        <w:spacing w:line="240" w:lineRule="auto"/>
      </w:pPr>
      <w:r>
        <w:t>• Birthday Parties</w:t>
      </w:r>
    </w:p>
    <w:p w14:paraId="102B44B1" w14:textId="77777777" w:rsidR="00D1017F" w:rsidRDefault="00000000" w:rsidP="00A108E5">
      <w:pPr>
        <w:pStyle w:val="ListBullet"/>
        <w:numPr>
          <w:ilvl w:val="0"/>
          <w:numId w:val="11"/>
        </w:numPr>
        <w:spacing w:line="240" w:lineRule="auto"/>
      </w:pPr>
      <w:r>
        <w:t>• Baby &amp; Bridal Showers</w:t>
      </w:r>
    </w:p>
    <w:p w14:paraId="290FC859" w14:textId="28EAB8D8" w:rsidR="00D1017F" w:rsidRDefault="00000000" w:rsidP="00A108E5">
      <w:pPr>
        <w:pStyle w:val="ListBullet"/>
        <w:numPr>
          <w:ilvl w:val="0"/>
          <w:numId w:val="11"/>
        </w:numPr>
        <w:spacing w:line="240" w:lineRule="auto"/>
      </w:pPr>
      <w:r>
        <w:t>•Corporate or Community Events</w:t>
      </w:r>
    </w:p>
    <w:p w14:paraId="287ECA80" w14:textId="77777777" w:rsidR="00A108E5" w:rsidRDefault="00A108E5" w:rsidP="00A108E5">
      <w:pPr>
        <w:pStyle w:val="ListBullet"/>
        <w:numPr>
          <w:ilvl w:val="0"/>
          <w:numId w:val="0"/>
        </w:numPr>
        <w:spacing w:line="240" w:lineRule="auto"/>
      </w:pPr>
    </w:p>
    <w:p w14:paraId="48306094" w14:textId="77777777" w:rsidR="00A108E5" w:rsidRPr="00A108E5" w:rsidRDefault="00A108E5" w:rsidP="00A108E5">
      <w:pPr>
        <w:pStyle w:val="ListBullet"/>
        <w:numPr>
          <w:ilvl w:val="0"/>
          <w:numId w:val="0"/>
        </w:numPr>
        <w:spacing w:line="240" w:lineRule="auto"/>
        <w:ind w:left="360" w:hanging="360"/>
        <w:rPr>
          <w:b/>
          <w:bCs/>
          <w:color w:val="4F81BD" w:themeColor="accent1"/>
          <w:sz w:val="24"/>
          <w:szCs w:val="24"/>
        </w:rPr>
      </w:pPr>
      <w:r w:rsidRPr="00A108E5">
        <w:rPr>
          <w:b/>
          <w:bCs/>
          <w:color w:val="4F81BD" w:themeColor="accent1"/>
          <w:sz w:val="24"/>
          <w:szCs w:val="24"/>
        </w:rPr>
        <w:t>Pricing</w:t>
      </w:r>
    </w:p>
    <w:p w14:paraId="02F5EE0D" w14:textId="77777777" w:rsidR="00A108E5" w:rsidRPr="00A108E5" w:rsidRDefault="00A108E5" w:rsidP="00A108E5">
      <w:pPr>
        <w:pStyle w:val="ListBullet"/>
        <w:numPr>
          <w:ilvl w:val="0"/>
          <w:numId w:val="10"/>
        </w:numPr>
        <w:spacing w:line="240" w:lineRule="auto"/>
      </w:pPr>
      <w:r w:rsidRPr="00A108E5">
        <w:rPr>
          <w:b/>
          <w:bCs/>
        </w:rPr>
        <w:t>0–100 Guests (1 Suite): $1,850</w:t>
      </w:r>
    </w:p>
    <w:p w14:paraId="2FBA2BDC" w14:textId="77777777" w:rsidR="00A108E5" w:rsidRPr="00A108E5" w:rsidRDefault="00A108E5" w:rsidP="00A108E5">
      <w:pPr>
        <w:pStyle w:val="ListBullet"/>
        <w:numPr>
          <w:ilvl w:val="0"/>
          <w:numId w:val="10"/>
        </w:numPr>
        <w:spacing w:line="240" w:lineRule="auto"/>
      </w:pPr>
      <w:r w:rsidRPr="00A108E5">
        <w:rPr>
          <w:b/>
          <w:bCs/>
        </w:rPr>
        <w:t>100–200 Guests (2 Suites): $3,700</w:t>
      </w:r>
    </w:p>
    <w:p w14:paraId="1431672D" w14:textId="77777777" w:rsidR="00A108E5" w:rsidRPr="00A108E5" w:rsidRDefault="00A108E5" w:rsidP="00A108E5">
      <w:pPr>
        <w:pStyle w:val="ListBullet"/>
        <w:numPr>
          <w:ilvl w:val="0"/>
          <w:numId w:val="10"/>
        </w:numPr>
        <w:spacing w:line="240" w:lineRule="auto"/>
      </w:pPr>
      <w:r w:rsidRPr="00A108E5">
        <w:rPr>
          <w:b/>
          <w:bCs/>
        </w:rPr>
        <w:t>200–300 Guests (3 Suites): $5,550</w:t>
      </w:r>
    </w:p>
    <w:p w14:paraId="464FE211" w14:textId="77777777" w:rsidR="00A108E5" w:rsidRPr="00A108E5" w:rsidRDefault="00A108E5" w:rsidP="00A108E5">
      <w:pPr>
        <w:pStyle w:val="ListBullet"/>
        <w:numPr>
          <w:ilvl w:val="0"/>
          <w:numId w:val="10"/>
        </w:numPr>
        <w:spacing w:line="240" w:lineRule="auto"/>
      </w:pPr>
      <w:r w:rsidRPr="00A108E5">
        <w:rPr>
          <w:b/>
          <w:bCs/>
        </w:rPr>
        <w:t>300–450 Guests (4 Suites): $7,400</w:t>
      </w:r>
    </w:p>
    <w:p w14:paraId="5017A5C1" w14:textId="77777777" w:rsidR="00A108E5" w:rsidRDefault="00A108E5" w:rsidP="00A108E5">
      <w:pPr>
        <w:pStyle w:val="ListBullet"/>
        <w:numPr>
          <w:ilvl w:val="0"/>
          <w:numId w:val="0"/>
        </w:numPr>
        <w:spacing w:line="240" w:lineRule="auto"/>
      </w:pPr>
    </w:p>
    <w:sectPr w:rsidR="00A108E5" w:rsidSect="005D77C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54D6" w14:textId="77777777" w:rsidR="003172ED" w:rsidRDefault="003172ED" w:rsidP="008A410F">
      <w:pPr>
        <w:spacing w:after="0" w:line="240" w:lineRule="auto"/>
      </w:pPr>
      <w:r>
        <w:separator/>
      </w:r>
    </w:p>
  </w:endnote>
  <w:endnote w:type="continuationSeparator" w:id="0">
    <w:p w14:paraId="2A5EE4D1" w14:textId="77777777" w:rsidR="003172ED" w:rsidRDefault="003172ED" w:rsidP="008A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8C9" w14:textId="394D583F" w:rsidR="008A410F" w:rsidRDefault="008A410F">
    <w:pPr>
      <w:pStyle w:val="Footer"/>
    </w:pPr>
  </w:p>
  <w:p w14:paraId="53073220" w14:textId="77777777" w:rsidR="008A410F" w:rsidRPr="00033E04" w:rsidRDefault="008A410F" w:rsidP="008A410F">
    <w:pPr>
      <w:pStyle w:val="NoSpacing"/>
      <w:jc w:val="center"/>
      <w:rPr>
        <w:b/>
        <w:bCs/>
        <w:color w:val="76923C" w:themeColor="accent3" w:themeShade="BF"/>
      </w:rPr>
    </w:pPr>
    <w:r w:rsidRPr="00033E04">
      <w:rPr>
        <w:b/>
        <w:bCs/>
        <w:color w:val="76923C" w:themeColor="accent3" w:themeShade="BF"/>
      </w:rPr>
      <w:t>All prices are subject to a 19% Service Charge and all applicable taxes.</w:t>
    </w:r>
  </w:p>
  <w:p w14:paraId="2FE29AAF" w14:textId="385BA71E" w:rsidR="00033E04" w:rsidRPr="00033E04" w:rsidRDefault="008A410F" w:rsidP="00033E04">
    <w:pPr>
      <w:pStyle w:val="NoSpacing"/>
      <w:jc w:val="center"/>
      <w:rPr>
        <w:color w:val="76923C" w:themeColor="accent3" w:themeShade="BF"/>
        <w:sz w:val="24"/>
        <w:szCs w:val="24"/>
      </w:rPr>
    </w:pPr>
    <w:r w:rsidRPr="00033E04">
      <w:rPr>
        <w:b/>
        <w:bCs/>
        <w:color w:val="76923C" w:themeColor="accent3" w:themeShade="BF"/>
      </w:rPr>
      <w:t>All Prices are Subject to Change and are not guaranteed until 21 days prior to event date.</w:t>
    </w:r>
    <w:r w:rsidR="00033E04" w:rsidRPr="00033E04">
      <w:rPr>
        <w:b/>
        <w:bCs/>
        <w:color w:val="76923C" w:themeColor="accent3" w:themeShade="BF"/>
      </w:rPr>
      <w:t xml:space="preserve"> </w:t>
    </w:r>
  </w:p>
  <w:p w14:paraId="5F8443A8" w14:textId="77777777" w:rsidR="008A410F" w:rsidRDefault="008A410F" w:rsidP="008A410F">
    <w:pPr>
      <w:pStyle w:val="Footer"/>
    </w:pPr>
  </w:p>
  <w:p w14:paraId="5FD8B418" w14:textId="7BFE6B9F" w:rsidR="008A410F" w:rsidRPr="00033E04" w:rsidRDefault="00033E04" w:rsidP="00033E04">
    <w:pPr>
      <w:pStyle w:val="NoSpacing"/>
      <w:rPr>
        <w:sz w:val="24"/>
        <w:szCs w:val="24"/>
      </w:rPr>
    </w:pPr>
    <w:hyperlink r:id="rId1" w:history="1">
      <w:r w:rsidRPr="00F12F17">
        <w:rPr>
          <w:rStyle w:val="Hyperlink"/>
        </w:rPr>
        <w:t>www.thelandmarkcentre.com</w:t>
      </w:r>
    </w:hyperlink>
    <w:r w:rsidR="008A410F">
      <w:t xml:space="preserve"> </w:t>
    </w:r>
    <w:r>
      <w:t xml:space="preserve">               </w:t>
    </w:r>
    <w:r w:rsidRPr="00033E04">
      <w:rPr>
        <w:b/>
        <w:bCs/>
        <w:color w:val="76923C" w:themeColor="accent3" w:themeShade="BF"/>
        <w:sz w:val="20"/>
        <w:szCs w:val="20"/>
      </w:rPr>
      <w:t xml:space="preserve">6222 Ellison Rd Fort Wayne, IN 46804    </w:t>
    </w:r>
    <w:r w:rsidR="008A410F" w:rsidRPr="00033E04">
      <w:rPr>
        <w:color w:val="76923C" w:themeColor="accent3" w:themeShade="BF"/>
        <w:sz w:val="20"/>
        <w:szCs w:val="20"/>
      </w:rPr>
      <w:t xml:space="preserve"> </w:t>
    </w:r>
    <w:r w:rsidRPr="00033E04">
      <w:rPr>
        <w:color w:val="76923C" w:themeColor="accent3" w:themeShade="BF"/>
        <w:sz w:val="20"/>
        <w:szCs w:val="20"/>
      </w:rPr>
      <w:t xml:space="preserve">                                   </w:t>
    </w:r>
    <w:r w:rsidR="008A410F" w:rsidRPr="00BC2794">
      <w:rPr>
        <w:color w:val="0070C0"/>
      </w:rPr>
      <w:t>Ph # 260-4324500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0DB0" w14:textId="77777777" w:rsidR="003172ED" w:rsidRDefault="003172ED" w:rsidP="008A410F">
      <w:pPr>
        <w:spacing w:after="0" w:line="240" w:lineRule="auto"/>
      </w:pPr>
      <w:r>
        <w:separator/>
      </w:r>
    </w:p>
  </w:footnote>
  <w:footnote w:type="continuationSeparator" w:id="0">
    <w:p w14:paraId="14A62013" w14:textId="77777777" w:rsidR="003172ED" w:rsidRDefault="003172ED" w:rsidP="008A4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9F02F8"/>
    <w:multiLevelType w:val="hybridMultilevel"/>
    <w:tmpl w:val="32F4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581721"/>
    <w:multiLevelType w:val="multilevel"/>
    <w:tmpl w:val="E0CA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362355">
    <w:abstractNumId w:val="8"/>
  </w:num>
  <w:num w:numId="2" w16cid:durableId="1839349006">
    <w:abstractNumId w:val="6"/>
  </w:num>
  <w:num w:numId="3" w16cid:durableId="259917593">
    <w:abstractNumId w:val="5"/>
  </w:num>
  <w:num w:numId="4" w16cid:durableId="1511216024">
    <w:abstractNumId w:val="4"/>
  </w:num>
  <w:num w:numId="5" w16cid:durableId="1956667930">
    <w:abstractNumId w:val="7"/>
  </w:num>
  <w:num w:numId="6" w16cid:durableId="824467462">
    <w:abstractNumId w:val="3"/>
  </w:num>
  <w:num w:numId="7" w16cid:durableId="429738630">
    <w:abstractNumId w:val="2"/>
  </w:num>
  <w:num w:numId="8" w16cid:durableId="1548759152">
    <w:abstractNumId w:val="1"/>
  </w:num>
  <w:num w:numId="9" w16cid:durableId="880047787">
    <w:abstractNumId w:val="0"/>
  </w:num>
  <w:num w:numId="10" w16cid:durableId="690030175">
    <w:abstractNumId w:val="10"/>
  </w:num>
  <w:num w:numId="11" w16cid:durableId="458499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E04"/>
    <w:rsid w:val="00034616"/>
    <w:rsid w:val="0006063C"/>
    <w:rsid w:val="0015074B"/>
    <w:rsid w:val="00170F8E"/>
    <w:rsid w:val="0029639D"/>
    <w:rsid w:val="003172ED"/>
    <w:rsid w:val="00326F90"/>
    <w:rsid w:val="00376AB8"/>
    <w:rsid w:val="005D77CD"/>
    <w:rsid w:val="008A410F"/>
    <w:rsid w:val="00A108E5"/>
    <w:rsid w:val="00A804D1"/>
    <w:rsid w:val="00A94CDC"/>
    <w:rsid w:val="00AA1D8D"/>
    <w:rsid w:val="00B47730"/>
    <w:rsid w:val="00CB0664"/>
    <w:rsid w:val="00D101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51063"/>
  <w14:defaultImageDpi w14:val="300"/>
  <w15:docId w15:val="{2CB067AD-47DF-48C0-983C-1D4ED20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A410F"/>
    <w:rPr>
      <w:color w:val="0000FF" w:themeColor="hyperlink"/>
      <w:u w:val="single"/>
    </w:rPr>
  </w:style>
  <w:style w:type="character" w:styleId="UnresolvedMention">
    <w:name w:val="Unresolved Mention"/>
    <w:basedOn w:val="DefaultParagraphFont"/>
    <w:uiPriority w:val="99"/>
    <w:semiHidden/>
    <w:unhideWhenUsed/>
    <w:rsid w:val="0003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landmark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Lucky Chauhan</cp:lastModifiedBy>
  <cp:revision>5</cp:revision>
  <dcterms:created xsi:type="dcterms:W3CDTF">2013-12-23T23:15:00Z</dcterms:created>
  <dcterms:modified xsi:type="dcterms:W3CDTF">2025-09-16T23:21:00Z</dcterms:modified>
  <cp:category/>
</cp:coreProperties>
</file>